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05-0188/1302/2026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11.02.2026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Салеховой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Айнур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7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29.10.2025 в 00 часов 01 минут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ИП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Айнур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исполнил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законное предписание должностного лица, осуществляющего государственный контроль - государственного налогового инспектор</w:t>
      </w:r>
      <w:r>
        <w:rPr>
          <w:rFonts w:ascii="Times New Roman" w:eastAsia="Times New Roman" w:hAnsi="Times New Roman" w:cs="Times New Roman"/>
          <w:sz w:val="26"/>
          <w:szCs w:val="26"/>
        </w:rPr>
        <w:t>а отдела камеральных проверок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инспекции ФНС №11 по ХМАО-Югре от 30.09.2025 № 208, </w:t>
      </w:r>
      <w:r>
        <w:rPr>
          <w:rFonts w:ascii="Times New Roman" w:eastAsia="Times New Roman" w:hAnsi="Times New Roman" w:cs="Times New Roman"/>
          <w:sz w:val="26"/>
          <w:szCs w:val="26"/>
        </w:rPr>
        <w:t>об устранении выявленных нарушений требований законодательства Российской Федерации о применении контрольно-кассовой техники,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п. 1 статьи 1.2 Федерального Закона от 22.05.2003 № 54-ФЗ «О применении контрольно-кассовой техники при осуществлении расчетов в Российской Федерации» 1) провести регистрационные действия по установке и регистрации в налоговом органе контрольно-кассовой техники; 2) провести операции «чек коррекция» на всю неучтенную сумму выручки, полученную без применения контрольно-кассовой техники.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 в совершенном правонарушении подтверждается материалами дела: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№86172530400320700002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правонарушении; копией предписания № </w:t>
      </w:r>
      <w:r>
        <w:rPr>
          <w:rFonts w:ascii="Times New Roman" w:eastAsia="Times New Roman" w:hAnsi="Times New Roman" w:cs="Times New Roman"/>
          <w:sz w:val="26"/>
          <w:szCs w:val="26"/>
        </w:rPr>
        <w:t>208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об устранении выявленных нарушений требований законодательства 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Федерации о применении контрольно-кассовой техники; сведениями о движении почтового отправления. </w:t>
      </w:r>
    </w:p>
    <w:p>
      <w:pPr>
        <w:spacing w:before="0" w:after="160" w:line="259" w:lineRule="auto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квалификации по ч. 1 ст. 19.5 КоАП РФ –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законодательства.</w:t>
      </w:r>
    </w:p>
    <w:p>
      <w:pPr>
        <w:spacing w:before="0" w:after="160" w:line="259" w:lineRule="auto"/>
        <w:ind w:left="284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160" w:line="259" w:lineRule="auto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установлено. </w:t>
      </w:r>
    </w:p>
    <w:p>
      <w:pPr>
        <w:spacing w:before="0" w:after="160" w:line="259" w:lineRule="auto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учитывается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firstLine="701"/>
        <w:jc w:val="center"/>
        <w:rPr>
          <w:sz w:val="26"/>
          <w:szCs w:val="26"/>
        </w:rPr>
      </w:pP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Салехов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Айнур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тысяча) рублей.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0412365400135001882619100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№2 Сургутского судебного района ХМАО-Югры.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вручения или получения копии постановления. </w:t>
      </w:r>
    </w:p>
    <w:p>
      <w:pPr>
        <w:spacing w:before="0" w:after="0"/>
        <w:ind w:left="284" w:firstLine="701"/>
        <w:jc w:val="both"/>
        <w:rPr>
          <w:sz w:val="26"/>
          <w:szCs w:val="26"/>
        </w:rPr>
      </w:pPr>
    </w:p>
    <w:p>
      <w:pPr>
        <w:spacing w:before="0" w:after="0"/>
        <w:ind w:left="28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284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ind w:left="284" w:firstLine="424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7rplc-16">
    <w:name w:val="cat-PassportData grp-27 rplc-16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43rplc-24">
    <w:name w:val="cat-UserDefined grp-4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